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317E" w14:textId="1E264B15" w:rsidR="00FB3E28" w:rsidRPr="00FB3E28" w:rsidRDefault="00FB3E28">
      <w:pPr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>HW 10-</w:t>
      </w:r>
      <w:r w:rsidR="00DC05D0">
        <w:rPr>
          <w:rFonts w:asciiTheme="minorHAnsi" w:eastAsia="Times New Roman" w:hAnsiTheme="minorHAnsi" w:cstheme="minorHAnsi"/>
        </w:rPr>
        <w:t>3</w:t>
      </w:r>
      <w:r w:rsidRPr="00FB3E28">
        <w:rPr>
          <w:rFonts w:asciiTheme="minorHAnsi" w:eastAsia="Times New Roman" w:hAnsiTheme="minorHAnsi" w:cstheme="minorHAnsi"/>
        </w:rPr>
        <w:t xml:space="preserve"> Soln)</w:t>
      </w:r>
    </w:p>
    <w:p w14:paraId="051A7117" w14:textId="30E14975" w:rsidR="00FB3E28" w:rsidRPr="00FB3E28" w:rsidRDefault="00FB3E28">
      <w:pPr>
        <w:rPr>
          <w:rFonts w:asciiTheme="minorHAnsi" w:eastAsia="Times New Roman" w:hAnsiTheme="minorHAnsi" w:cstheme="minorHAnsi"/>
        </w:rPr>
      </w:pPr>
    </w:p>
    <w:p w14:paraId="6B812AC1" w14:textId="2085ED0C" w:rsidR="00DC05D0" w:rsidRDefault="00DC05D0" w:rsidP="00FB3E28">
      <w:pPr>
        <w:jc w:val="both"/>
        <w:rPr>
          <w:rFonts w:asciiTheme="minorHAnsi" w:eastAsia="Times New Roman" w:hAnsiTheme="minorHAnsi" w:cstheme="minorHAnsi"/>
        </w:rPr>
      </w:pPr>
    </w:p>
    <w:p w14:paraId="62712950" w14:textId="77BD41AA" w:rsidR="00FB3E28" w:rsidRDefault="00526A49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 xml:space="preserve">To be in equilibrium, we require that </w:t>
      </w:r>
      <w:r w:rsidR="00FB3E28">
        <w:rPr>
          <w:rFonts w:asciiTheme="minorHAnsi" w:eastAsia="Times New Roman" w:hAnsiTheme="minorHAnsi" w:cstheme="minorHAnsi"/>
        </w:rPr>
        <w:t>the sums of the torques, x-component forces, and y-component forces be zero.  L</w:t>
      </w:r>
      <w:r w:rsidRPr="00FB3E28">
        <w:rPr>
          <w:rFonts w:asciiTheme="minorHAnsi" w:eastAsia="Times New Roman" w:hAnsiTheme="minorHAnsi" w:cstheme="minorHAnsi"/>
        </w:rPr>
        <w:t xml:space="preserve">et x be horizontal and y be vertical. </w:t>
      </w:r>
    </w:p>
    <w:p w14:paraId="2A4AD77A" w14:textId="328CFEC2" w:rsidR="00FB3E28" w:rsidRDefault="00DC05D0" w:rsidP="00FB3E28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0D0E380" wp14:editId="661636CF">
            <wp:simplePos x="0" y="0"/>
            <wp:positionH relativeFrom="margin">
              <wp:align>right</wp:align>
            </wp:positionH>
            <wp:positionV relativeFrom="paragraph">
              <wp:posOffset>574675</wp:posOffset>
            </wp:positionV>
            <wp:extent cx="5943600" cy="2282825"/>
            <wp:effectExtent l="0" t="0" r="0" b="3175"/>
            <wp:wrapTight wrapText="bothSides">
              <wp:wrapPolygon edited="0">
                <wp:start x="0" y="0"/>
                <wp:lineTo x="0" y="21450"/>
                <wp:lineTo x="21531" y="21450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A49" w:rsidRPr="00FB3E28">
        <w:rPr>
          <w:rFonts w:asciiTheme="minorHAnsi" w:eastAsia="Times New Roman" w:hAnsiTheme="minorHAnsi" w:cstheme="minorHAnsi"/>
        </w:rPr>
        <w:br/>
        <w:t xml:space="preserve">The beam seems to be the central object on which most of the forces </w:t>
      </w:r>
      <w:r w:rsidR="00526A49" w:rsidRPr="00FB3E28">
        <w:rPr>
          <w:rFonts w:asciiTheme="minorHAnsi" w:eastAsia="Times New Roman" w:hAnsiTheme="minorHAnsi" w:cstheme="minorHAnsi"/>
        </w:rPr>
        <w:t>of interest act, so to keep track of the forces, draw a free-body diagram</w:t>
      </w:r>
      <w:r w:rsidR="00FB3E28">
        <w:rPr>
          <w:rFonts w:asciiTheme="minorHAnsi" w:eastAsia="Times New Roman" w:hAnsiTheme="minorHAnsi" w:cstheme="minorHAnsi"/>
        </w:rPr>
        <w:t>.</w:t>
      </w:r>
    </w:p>
    <w:p w14:paraId="14392F00" w14:textId="2B106D98" w:rsidR="00FB3E28" w:rsidRDefault="00526A49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 xml:space="preserve"> </w:t>
      </w:r>
      <w:r w:rsidRPr="00FB3E28">
        <w:rPr>
          <w:rFonts w:asciiTheme="minorHAnsi" w:eastAsia="Times New Roman" w:hAnsiTheme="minorHAnsi" w:cstheme="minorHAnsi"/>
        </w:rPr>
        <w:br/>
      </w:r>
      <w:r w:rsidR="00FB3E28">
        <w:rPr>
          <w:rFonts w:asciiTheme="minorHAnsi" w:eastAsia="Times New Roman" w:hAnsiTheme="minorHAnsi" w:cstheme="minorHAnsi"/>
        </w:rPr>
        <w:t>We’ll need to do an analysis for the forces acting on the sign as well:</w:t>
      </w:r>
    </w:p>
    <w:p w14:paraId="70CCD802" w14:textId="77777777" w:rsidR="00FB3E28" w:rsidRPr="00FB3E28" w:rsidRDefault="00FB3E28" w:rsidP="00FB3E28">
      <w:pPr>
        <w:jc w:val="both"/>
        <w:rPr>
          <w:rFonts w:asciiTheme="minorHAnsi" w:eastAsia="Times New Roman" w:hAnsiTheme="minorHAnsi" w:cstheme="minorHAnsi"/>
        </w:rPr>
      </w:pPr>
    </w:p>
    <w:p w14:paraId="7D87A9BA" w14:textId="77777777" w:rsidR="00FB3E28" w:rsidRPr="00FB3E28" w:rsidRDefault="00FB3E28" w:rsidP="00FB3E28">
      <w:pPr>
        <w:jc w:val="both"/>
        <w:rPr>
          <w:rFonts w:asciiTheme="minorHAnsi" w:eastAsia="Times New Roman" w:hAnsiTheme="minorHAnsi" w:cstheme="minorHAnsi"/>
          <w:sz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+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-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gm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=0</m:t>
          </m:r>
        </m:oMath>
      </m:oMathPara>
    </w:p>
    <w:p w14:paraId="58873F14" w14:textId="77777777" w:rsidR="00FB3E28" w:rsidRPr="00FB3E28" w:rsidRDefault="00FB3E28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gm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S</m:t>
              </m:r>
            </m:sub>
          </m:sSub>
        </m:oMath>
      </m:oMathPara>
    </w:p>
    <w:p w14:paraId="578BBB81" w14:textId="77777777" w:rsidR="00FB3E28" w:rsidRPr="00FB3E28" w:rsidRDefault="00FB3E28">
      <w:pPr>
        <w:rPr>
          <w:rFonts w:asciiTheme="minorHAnsi" w:eastAsia="Times New Roman" w:hAnsiTheme="minorHAnsi" w:cstheme="minorHAnsi"/>
          <w:sz w:val="28"/>
        </w:rPr>
      </w:pPr>
    </w:p>
    <w:p w14:paraId="5857ACE9" w14:textId="5D7D1D7F" w:rsidR="00DC05D0" w:rsidRDefault="00526A49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>The force from the hinge at the left is decomposed into its vertical and horizontal components.  Let L be the length of the beam. </w:t>
      </w:r>
      <w:r w:rsidR="00B5730D">
        <w:rPr>
          <w:rFonts w:asciiTheme="minorHAnsi" w:eastAsia="Times New Roman" w:hAnsiTheme="minorHAnsi" w:cstheme="minorHAnsi"/>
        </w:rPr>
        <w:t xml:space="preserve">We can assume that the weight of the beam acts at the center of the beam.  </w:t>
      </w:r>
      <w:r w:rsidRPr="00FB3E28">
        <w:rPr>
          <w:rFonts w:asciiTheme="minorHAnsi" w:eastAsia="Times New Roman" w:hAnsiTheme="minorHAnsi" w:cstheme="minorHAnsi"/>
        </w:rPr>
        <w:t>Defi</w:t>
      </w:r>
      <w:r w:rsidRPr="00FB3E28">
        <w:rPr>
          <w:rFonts w:asciiTheme="minorHAnsi" w:eastAsia="Times New Roman" w:hAnsiTheme="minorHAnsi" w:cstheme="minorHAnsi"/>
        </w:rPr>
        <w:t xml:space="preserve">ne the torques to be positive out of the page (CCW). </w:t>
      </w:r>
      <w:r w:rsidR="00FB3E28">
        <w:rPr>
          <w:rFonts w:asciiTheme="minorHAnsi" w:eastAsia="Times New Roman" w:hAnsiTheme="minorHAnsi" w:cstheme="minorHAnsi"/>
        </w:rPr>
        <w:t xml:space="preserve">  </w:t>
      </w:r>
      <w:r w:rsidRPr="00FB3E28">
        <w:rPr>
          <w:rFonts w:asciiTheme="minorHAnsi" w:eastAsia="Times New Roman" w:hAnsiTheme="minorHAnsi" w:cstheme="minorHAnsi"/>
        </w:rPr>
        <w:t xml:space="preserve">Since the beam is in static equilibrium, we can </w:t>
      </w:r>
      <w:r w:rsidRPr="00FB3E28">
        <w:rPr>
          <w:rFonts w:asciiTheme="minorHAnsi" w:eastAsia="Times New Roman" w:hAnsiTheme="minorHAnsi" w:cstheme="minorHAnsi"/>
          <w:i/>
          <w:iCs/>
        </w:rPr>
        <w:t>choose</w:t>
      </w:r>
      <w:r w:rsidRPr="00FB3E28">
        <w:rPr>
          <w:rFonts w:asciiTheme="minorHAnsi" w:eastAsia="Times New Roman" w:hAnsiTheme="minorHAnsi" w:cstheme="minorHAnsi"/>
        </w:rPr>
        <w:t xml:space="preserve"> our pivot about which to calculate the torques; we should get zero regardless of our choice.  I choose the hinge.</w:t>
      </w:r>
      <w:r>
        <w:rPr>
          <w:rFonts w:asciiTheme="minorHAnsi" w:eastAsia="Times New Roman" w:hAnsiTheme="minorHAnsi" w:cstheme="minorHAnsi"/>
        </w:rPr>
        <w:t xml:space="preserve">  Finally, we’ll set the tension in the wire to its breaking point of 300 N.</w:t>
      </w:r>
    </w:p>
    <w:p w14:paraId="26A52A84" w14:textId="7D419756" w:rsidR="00FB3E28" w:rsidRDefault="00526A49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 xml:space="preserve"> </w:t>
      </w:r>
      <w:r w:rsidRPr="00FB3E28">
        <w:rPr>
          <w:rFonts w:asciiTheme="minorHAnsi" w:eastAsia="Times New Roman" w:hAnsiTheme="minorHAnsi" w:cstheme="minorHAnsi"/>
        </w:rPr>
        <w:br/>
        <w:t xml:space="preserve">So, </w:t>
      </w:r>
      <w:r w:rsidRPr="00FB3E28">
        <w:rPr>
          <w:rFonts w:asciiTheme="minorHAnsi" w:eastAsia="Times New Roman" w:hAnsiTheme="minorHAnsi" w:cstheme="minorHAnsi"/>
        </w:rPr>
        <w:br/>
      </w:r>
    </w:p>
    <w:p w14:paraId="295CDDF3" w14:textId="7AF17603" w:rsidR="00FB3E28" w:rsidRPr="00526A49" w:rsidRDefault="00526A49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</w:rPr>
            <m:t>0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V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?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+ 0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H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?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+L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sinθ-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B</m:t>
              </m:r>
            </m:sub>
          </m:sSub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90</m:t>
              </m:r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-x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90</m:t>
              </m:r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=0</m:t>
          </m:r>
        </m:oMath>
      </m:oMathPara>
    </w:p>
    <w:p w14:paraId="6ABB7E81" w14:textId="77777777" w:rsidR="00FB3E28" w:rsidRPr="00526A49" w:rsidRDefault="00FB3E28" w:rsidP="00FB3E28">
      <w:pPr>
        <w:jc w:val="both"/>
        <w:rPr>
          <w:rFonts w:asciiTheme="minorHAnsi" w:eastAsia="Times New Roman" w:hAnsiTheme="minorHAnsi" w:cstheme="minorHAnsi"/>
        </w:rPr>
      </w:pPr>
    </w:p>
    <w:p w14:paraId="35F102CA" w14:textId="6EE757B6" w:rsidR="00291498" w:rsidRPr="00526A49" w:rsidRDefault="00291498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xT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>=L</m:t>
          </m:r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 sinθ-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B</m:t>
              </m:r>
            </m:sub>
          </m:sSub>
        </m:oMath>
      </m:oMathPara>
    </w:p>
    <w:p w14:paraId="7A04D6BF" w14:textId="77777777" w:rsidR="00291498" w:rsidRPr="00526A49" w:rsidRDefault="00291498" w:rsidP="00FB3E28">
      <w:pPr>
        <w:jc w:val="both"/>
        <w:rPr>
          <w:rFonts w:asciiTheme="minorHAnsi" w:eastAsia="Times New Roman" w:hAnsiTheme="minorHAnsi" w:cstheme="minorHAnsi"/>
        </w:rPr>
      </w:pPr>
    </w:p>
    <w:p w14:paraId="12B63B55" w14:textId="75D5B9C3" w:rsidR="00526A49" w:rsidRPr="00291498" w:rsidRDefault="00526A49" w:rsidP="00526A49">
      <w:pPr>
        <w:jc w:val="both"/>
        <w:rPr>
          <w:rFonts w:asciiTheme="minorHAnsi" w:eastAsia="Times New Roman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</w:rPr>
            <m:t>x=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 xml:space="preserve"> sinθ-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B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L=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300 sin53-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300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200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4=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>1.8 m</m:t>
          </m:r>
        </m:oMath>
      </m:oMathPara>
    </w:p>
    <w:p w14:paraId="2F758950" w14:textId="77777777" w:rsidR="00291498" w:rsidRDefault="00291498" w:rsidP="00FB3E28">
      <w:pPr>
        <w:jc w:val="both"/>
        <w:rPr>
          <w:rFonts w:asciiTheme="minorHAnsi" w:eastAsia="Times New Roman" w:hAnsiTheme="minorHAnsi" w:cstheme="minorHAnsi"/>
        </w:rPr>
      </w:pPr>
      <w:bookmarkStart w:id="0" w:name="_GoBack"/>
      <w:bookmarkEnd w:id="0"/>
    </w:p>
    <w:sectPr w:rsidR="0029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3E28"/>
    <w:rsid w:val="00291498"/>
    <w:rsid w:val="003D75D8"/>
    <w:rsid w:val="00526A49"/>
    <w:rsid w:val="00570662"/>
    <w:rsid w:val="006F0A51"/>
    <w:rsid w:val="00AA1A18"/>
    <w:rsid w:val="00B5730D"/>
    <w:rsid w:val="00DC05D0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6C63E"/>
  <w15:chartTrackingRefBased/>
  <w15:docId w15:val="{DB29F8A9-98CB-4D65-BD32-98AFA68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B3E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1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026C49-5A0A-4DC9-8040-460B450BA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426C2-0240-4D87-A594-A61EB0A59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DA564-AECC-4417-9E86-2B521C994DD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1ad17b1-ff64-4e76-80d6-7e45d59de5ee"/>
    <ds:schemaRef ds:uri="0fd71884-366b-450b-8b7d-c5e5cbe1a15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542s9-2</vt:lpstr>
    </vt:vector>
  </TitlesOfParts>
  <Company>Community College of Baltimore County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542s9-2</dc:title>
  <dc:subject/>
  <dc:creator>Baum, David M.</dc:creator>
  <cp:keywords/>
  <dc:description/>
  <cp:lastModifiedBy>Baum, David M.</cp:lastModifiedBy>
  <cp:revision>3</cp:revision>
  <cp:lastPrinted>2022-04-28T18:13:00Z</cp:lastPrinted>
  <dcterms:created xsi:type="dcterms:W3CDTF">2022-04-28T18:14:00Z</dcterms:created>
  <dcterms:modified xsi:type="dcterms:W3CDTF">2022-04-28T18:36:00Z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